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A640B" w14:textId="77777777" w:rsidR="00473D96" w:rsidRDefault="00485542">
      <w:pPr>
        <w:spacing w:after="0"/>
        <w:jc w:val="both"/>
        <w:rPr>
          <w:rFonts w:ascii="Arial" w:hAnsi="Arial" w:cs="Arial"/>
          <w:b/>
          <w:bCs/>
          <w:sz w:val="26"/>
          <w:szCs w:val="26"/>
        </w:rPr>
      </w:pPr>
      <w:r>
        <w:rPr>
          <w:rFonts w:ascii="Arial" w:hAnsi="Arial" w:cs="Arial"/>
          <w:b/>
          <w:bCs/>
          <w:sz w:val="26"/>
          <w:szCs w:val="26"/>
        </w:rPr>
        <w:t>Mobile MINT-Stationen auf Reisen durch blau-gelbe Bibliotheken</w:t>
      </w:r>
    </w:p>
    <w:p w14:paraId="71ACF83F" w14:textId="77777777" w:rsidR="00473D96" w:rsidRDefault="00485542">
      <w:pPr>
        <w:spacing w:after="0"/>
        <w:jc w:val="both"/>
        <w:rPr>
          <w:rFonts w:ascii="Arial" w:hAnsi="Arial" w:cs="Arial"/>
          <w:b/>
          <w:bCs/>
          <w:i/>
          <w:iCs/>
          <w:sz w:val="24"/>
          <w:szCs w:val="24"/>
        </w:rPr>
      </w:pPr>
      <w:r>
        <w:rPr>
          <w:rFonts w:ascii="Arial" w:hAnsi="Arial" w:cs="Arial"/>
          <w:b/>
          <w:bCs/>
          <w:i/>
          <w:iCs/>
          <w:sz w:val="24"/>
          <w:szCs w:val="24"/>
        </w:rPr>
        <w:t>Utl.: LR Schleritzko: „MINT zum Angreifen wird jetzt durch ein österreichweites Pilotprojekt in Niederösterreichs Bibliotheken möglich gemacht!“</w:t>
      </w:r>
    </w:p>
    <w:p w14:paraId="13BC8B91" w14:textId="77777777" w:rsidR="00473D96" w:rsidRDefault="00473D96">
      <w:pPr>
        <w:spacing w:after="0"/>
        <w:jc w:val="both"/>
        <w:rPr>
          <w:rFonts w:ascii="Arial" w:hAnsi="Arial" w:cs="Arial"/>
          <w:sz w:val="20"/>
          <w:szCs w:val="20"/>
        </w:rPr>
      </w:pPr>
    </w:p>
    <w:p w14:paraId="4342E4C2" w14:textId="06E96876" w:rsidR="00473D96" w:rsidRDefault="00485542">
      <w:pPr>
        <w:spacing w:after="0"/>
        <w:jc w:val="both"/>
        <w:rPr>
          <w:rFonts w:ascii="Arial" w:hAnsi="Arial" w:cs="Arial"/>
          <w:sz w:val="20"/>
          <w:szCs w:val="20"/>
        </w:rPr>
      </w:pPr>
      <w:r>
        <w:rPr>
          <w:rFonts w:ascii="Arial" w:hAnsi="Arial" w:cs="Arial"/>
          <w:i/>
          <w:iCs/>
          <w:sz w:val="20"/>
          <w:szCs w:val="20"/>
        </w:rPr>
        <w:t>(St. Pölten, am 1</w:t>
      </w:r>
      <w:r w:rsidR="00283030">
        <w:rPr>
          <w:rFonts w:ascii="Arial" w:hAnsi="Arial" w:cs="Arial"/>
          <w:i/>
          <w:iCs/>
          <w:sz w:val="20"/>
          <w:szCs w:val="20"/>
        </w:rPr>
        <w:t>2</w:t>
      </w:r>
      <w:r>
        <w:rPr>
          <w:rFonts w:ascii="Arial" w:hAnsi="Arial" w:cs="Arial"/>
          <w:i/>
          <w:iCs/>
          <w:sz w:val="20"/>
          <w:szCs w:val="20"/>
        </w:rPr>
        <w:t xml:space="preserve">. </w:t>
      </w:r>
      <w:r>
        <w:rPr>
          <w:rFonts w:ascii="Arial" w:hAnsi="Arial" w:cs="Arial"/>
          <w:i/>
          <w:iCs/>
          <w:sz w:val="20"/>
          <w:szCs w:val="20"/>
        </w:rPr>
        <w:t>August 2020)</w:t>
      </w:r>
      <w:r>
        <w:rPr>
          <w:rFonts w:ascii="Arial" w:hAnsi="Arial" w:cs="Arial"/>
          <w:sz w:val="20"/>
          <w:szCs w:val="20"/>
        </w:rPr>
        <w:t xml:space="preserve"> – MINT – sprich Mathematik, Informatik, Naturwissenschaften und Technik – ist in aller Munde. In Schulen gibt es eigene Schwerpunkte und Studierende der MINT-Fächer sind am Arbeitsmarkt später besonders gefragt. In diesem Jahr ist MINT auch Sc</w:t>
      </w:r>
      <w:r>
        <w:rPr>
          <w:rFonts w:ascii="Arial" w:hAnsi="Arial" w:cs="Arial"/>
          <w:sz w:val="20"/>
          <w:szCs w:val="20"/>
        </w:rPr>
        <w:t xml:space="preserve">hwerpunktthema in den öffentlichen Bibliotheken Niederösterreichs. </w:t>
      </w:r>
    </w:p>
    <w:p w14:paraId="784ED152" w14:textId="77777777" w:rsidR="00473D96" w:rsidRDefault="00473D96">
      <w:pPr>
        <w:spacing w:after="0"/>
        <w:jc w:val="both"/>
        <w:rPr>
          <w:rFonts w:ascii="Arial" w:hAnsi="Arial" w:cs="Arial"/>
          <w:sz w:val="20"/>
          <w:szCs w:val="20"/>
        </w:rPr>
      </w:pPr>
    </w:p>
    <w:p w14:paraId="02C137BF" w14:textId="77777777" w:rsidR="00473D96" w:rsidRDefault="00485542">
      <w:pPr>
        <w:spacing w:after="0"/>
        <w:jc w:val="both"/>
        <w:rPr>
          <w:rFonts w:ascii="Arial" w:hAnsi="Arial" w:cs="Arial"/>
          <w:sz w:val="20"/>
          <w:szCs w:val="20"/>
        </w:rPr>
      </w:pPr>
      <w:r>
        <w:rPr>
          <w:rFonts w:ascii="Arial" w:hAnsi="Arial" w:cs="Arial"/>
          <w:sz w:val="20"/>
          <w:szCs w:val="20"/>
        </w:rPr>
        <w:t xml:space="preserve">„Die Büchereien liefern dazu Angebote, die alle Generationen auf den ‚Geschmack‘ bringen“, erzählt Landesrat Ludwig Schleritzko, der für die Bibliotheken im Land zuständig ist. „Speziell </w:t>
      </w:r>
      <w:r>
        <w:rPr>
          <w:rFonts w:ascii="Arial" w:hAnsi="Arial" w:cs="Arial"/>
          <w:sz w:val="20"/>
          <w:szCs w:val="20"/>
        </w:rPr>
        <w:t>für Familien wurde nun seitens der Fachstelle für kommunale Bibliotheken ein österreichweites Pilotprojekt gestartet. Insgesamt drei mobile Mitmachstationen haben sich mit Juni auf die Reise durch Niederösterreich gemacht. Das Konzept kommt aus der Feder v</w:t>
      </w:r>
      <w:r>
        <w:rPr>
          <w:rFonts w:ascii="Arial" w:hAnsi="Arial" w:cs="Arial"/>
          <w:sz w:val="20"/>
          <w:szCs w:val="20"/>
        </w:rPr>
        <w:t>on Renate Habinger und Barbara Schwarz vom Kinderbuchhaus in Oberndorf an der Melk, dem Kompetenzzentrum für Kinderliteraturvermittlung in NÖ“, erklärt Schleritzko weiter.</w:t>
      </w:r>
    </w:p>
    <w:p w14:paraId="49843EBA" w14:textId="77777777" w:rsidR="00473D96" w:rsidRDefault="00473D96">
      <w:pPr>
        <w:spacing w:after="0"/>
        <w:jc w:val="both"/>
        <w:rPr>
          <w:rFonts w:ascii="Arial" w:hAnsi="Arial" w:cs="Arial"/>
          <w:sz w:val="20"/>
          <w:szCs w:val="20"/>
        </w:rPr>
      </w:pPr>
    </w:p>
    <w:p w14:paraId="71674315" w14:textId="77777777" w:rsidR="00473D96" w:rsidRDefault="00485542">
      <w:pPr>
        <w:spacing w:after="0"/>
        <w:jc w:val="both"/>
        <w:rPr>
          <w:rFonts w:ascii="Arial" w:hAnsi="Arial" w:cs="Arial"/>
          <w:sz w:val="20"/>
          <w:szCs w:val="20"/>
          <w:u w:val="single"/>
        </w:rPr>
      </w:pPr>
      <w:r>
        <w:rPr>
          <w:rFonts w:ascii="Arial" w:hAnsi="Arial" w:cs="Arial"/>
          <w:sz w:val="20"/>
          <w:szCs w:val="20"/>
          <w:u w:val="single"/>
        </w:rPr>
        <w:t>Die künstlerisch hochwertigen Stationen verbinden Literatur und Aktivität und präse</w:t>
      </w:r>
      <w:r>
        <w:rPr>
          <w:rFonts w:ascii="Arial" w:hAnsi="Arial" w:cs="Arial"/>
          <w:sz w:val="20"/>
          <w:szCs w:val="20"/>
          <w:u w:val="single"/>
        </w:rPr>
        <w:t xml:space="preserve">ntieren je ein ausgewähltes Thema zum Anfassen: </w:t>
      </w:r>
    </w:p>
    <w:p w14:paraId="2185617C" w14:textId="77777777" w:rsidR="00473D96" w:rsidRDefault="00473D96">
      <w:pPr>
        <w:spacing w:after="0"/>
        <w:jc w:val="both"/>
        <w:rPr>
          <w:rFonts w:ascii="Arial" w:hAnsi="Arial" w:cs="Arial"/>
          <w:sz w:val="20"/>
          <w:szCs w:val="20"/>
        </w:rPr>
      </w:pPr>
    </w:p>
    <w:p w14:paraId="14F99868" w14:textId="77777777" w:rsidR="00473D96" w:rsidRDefault="00485542">
      <w:pPr>
        <w:pStyle w:val="Listenabsatz"/>
        <w:numPr>
          <w:ilvl w:val="0"/>
          <w:numId w:val="3"/>
        </w:numPr>
        <w:spacing w:after="0"/>
        <w:jc w:val="both"/>
        <w:rPr>
          <w:rFonts w:ascii="Arial" w:hAnsi="Arial" w:cs="Arial"/>
          <w:sz w:val="20"/>
          <w:szCs w:val="20"/>
        </w:rPr>
      </w:pPr>
      <w:r>
        <w:rPr>
          <w:rFonts w:ascii="Arial" w:hAnsi="Arial" w:cs="Arial"/>
          <w:sz w:val="20"/>
          <w:szCs w:val="20"/>
        </w:rPr>
        <w:t xml:space="preserve">Das </w:t>
      </w:r>
      <w:r>
        <w:rPr>
          <w:rFonts w:ascii="Arial" w:hAnsi="Arial" w:cs="Arial"/>
          <w:sz w:val="20"/>
          <w:szCs w:val="20"/>
          <w:u w:val="single"/>
        </w:rPr>
        <w:t>Farbenkarussell</w:t>
      </w:r>
      <w:r>
        <w:rPr>
          <w:rFonts w:ascii="Arial" w:hAnsi="Arial" w:cs="Arial"/>
          <w:sz w:val="20"/>
          <w:szCs w:val="20"/>
        </w:rPr>
        <w:t>: Wie sehe ich die Welt? Was passiert, wenn ich Farben mische? Was haben Farben mit Gefühlen zu tun?</w:t>
      </w:r>
    </w:p>
    <w:p w14:paraId="465896C3" w14:textId="77777777" w:rsidR="00473D96" w:rsidRDefault="00473D96">
      <w:pPr>
        <w:pStyle w:val="Listenabsatz"/>
        <w:spacing w:after="0"/>
        <w:jc w:val="both"/>
        <w:rPr>
          <w:rFonts w:ascii="Arial" w:hAnsi="Arial" w:cs="Arial"/>
          <w:sz w:val="20"/>
          <w:szCs w:val="20"/>
        </w:rPr>
      </w:pPr>
    </w:p>
    <w:p w14:paraId="4F9C8D88" w14:textId="77777777" w:rsidR="00473D96" w:rsidRDefault="00485542">
      <w:pPr>
        <w:pStyle w:val="Listenabsatz"/>
        <w:numPr>
          <w:ilvl w:val="0"/>
          <w:numId w:val="3"/>
        </w:numPr>
        <w:spacing w:after="0"/>
        <w:jc w:val="both"/>
        <w:rPr>
          <w:rFonts w:ascii="Arial" w:hAnsi="Arial" w:cs="Arial"/>
          <w:sz w:val="20"/>
          <w:szCs w:val="20"/>
        </w:rPr>
      </w:pPr>
      <w:r>
        <w:rPr>
          <w:rFonts w:ascii="Arial" w:hAnsi="Arial" w:cs="Arial"/>
          <w:sz w:val="20"/>
          <w:szCs w:val="20"/>
        </w:rPr>
        <w:t xml:space="preserve">Die </w:t>
      </w:r>
      <w:r>
        <w:rPr>
          <w:rFonts w:ascii="Arial" w:hAnsi="Arial" w:cs="Arial"/>
          <w:sz w:val="20"/>
          <w:szCs w:val="20"/>
          <w:u w:val="single"/>
        </w:rPr>
        <w:t>Käferparade</w:t>
      </w:r>
      <w:r>
        <w:rPr>
          <w:rFonts w:ascii="Arial" w:hAnsi="Arial" w:cs="Arial"/>
          <w:sz w:val="20"/>
          <w:szCs w:val="20"/>
        </w:rPr>
        <w:t>: Welche Insekten gibt es wo? Wie leben Käfer? Wie sind Insektenkörper</w:t>
      </w:r>
      <w:r>
        <w:rPr>
          <w:rFonts w:ascii="Arial" w:hAnsi="Arial" w:cs="Arial"/>
          <w:sz w:val="20"/>
          <w:szCs w:val="20"/>
        </w:rPr>
        <w:t xml:space="preserve"> aufgebaut?</w:t>
      </w:r>
    </w:p>
    <w:p w14:paraId="43EE7A51" w14:textId="77777777" w:rsidR="00473D96" w:rsidRDefault="00473D96">
      <w:pPr>
        <w:spacing w:after="0"/>
        <w:jc w:val="both"/>
        <w:rPr>
          <w:rFonts w:ascii="Arial" w:hAnsi="Arial" w:cs="Arial"/>
          <w:sz w:val="20"/>
          <w:szCs w:val="20"/>
        </w:rPr>
      </w:pPr>
    </w:p>
    <w:p w14:paraId="2ED73C16" w14:textId="77777777" w:rsidR="00473D96" w:rsidRDefault="00485542">
      <w:pPr>
        <w:pStyle w:val="Listenabsatz"/>
        <w:numPr>
          <w:ilvl w:val="0"/>
          <w:numId w:val="3"/>
        </w:numPr>
        <w:spacing w:after="0"/>
        <w:jc w:val="both"/>
        <w:rPr>
          <w:rFonts w:ascii="Arial" w:hAnsi="Arial" w:cs="Arial"/>
          <w:sz w:val="20"/>
          <w:szCs w:val="20"/>
        </w:rPr>
      </w:pPr>
      <w:r>
        <w:rPr>
          <w:rFonts w:ascii="Arial" w:hAnsi="Arial" w:cs="Arial"/>
          <w:sz w:val="20"/>
          <w:szCs w:val="20"/>
        </w:rPr>
        <w:t xml:space="preserve">Der </w:t>
      </w:r>
      <w:r>
        <w:rPr>
          <w:rFonts w:ascii="Arial" w:hAnsi="Arial" w:cs="Arial"/>
          <w:sz w:val="20"/>
          <w:szCs w:val="20"/>
          <w:u w:val="single"/>
        </w:rPr>
        <w:t>Magische Mathewürfel</w:t>
      </w:r>
      <w:r>
        <w:rPr>
          <w:rFonts w:ascii="Arial" w:hAnsi="Arial" w:cs="Arial"/>
          <w:sz w:val="20"/>
          <w:szCs w:val="20"/>
        </w:rPr>
        <w:t>: Wie funktioniert ein Tangram? Wie entstehen geometrische Muster und worauf bauen viele Zaubertricks? Wer hat das Schachspiel erfunden?</w:t>
      </w:r>
    </w:p>
    <w:p w14:paraId="1228D67C" w14:textId="77777777" w:rsidR="00473D96" w:rsidRDefault="00473D96">
      <w:pPr>
        <w:pStyle w:val="Listenabsatz"/>
        <w:spacing w:after="0"/>
        <w:jc w:val="both"/>
        <w:rPr>
          <w:rFonts w:ascii="Arial" w:hAnsi="Arial" w:cs="Arial"/>
          <w:sz w:val="20"/>
          <w:szCs w:val="20"/>
        </w:rPr>
      </w:pPr>
    </w:p>
    <w:p w14:paraId="43B91941" w14:textId="77777777" w:rsidR="00473D96" w:rsidRDefault="00485542">
      <w:pPr>
        <w:spacing w:after="0"/>
        <w:jc w:val="both"/>
        <w:rPr>
          <w:rFonts w:ascii="Arial" w:hAnsi="Arial" w:cs="Arial"/>
          <w:sz w:val="20"/>
          <w:szCs w:val="20"/>
        </w:rPr>
      </w:pPr>
      <w:r>
        <w:rPr>
          <w:rFonts w:ascii="Arial" w:hAnsi="Arial" w:cs="Arial"/>
          <w:sz w:val="20"/>
          <w:szCs w:val="20"/>
        </w:rPr>
        <w:t xml:space="preserve">„So werden die MINT-Themen erlebbar gemacht und eröffnen einen </w:t>
      </w:r>
      <w:r>
        <w:rPr>
          <w:rFonts w:ascii="Arial" w:hAnsi="Arial" w:cs="Arial"/>
          <w:sz w:val="20"/>
          <w:szCs w:val="20"/>
        </w:rPr>
        <w:t>niederschwelligen Zugang zu Literatur und – vermeintlich – trockenen Themenfeldern“, zeigt sich der Landesrat von diesem Pilotprojekt überzeugt.</w:t>
      </w:r>
    </w:p>
    <w:p w14:paraId="2F0AB405" w14:textId="77777777" w:rsidR="00473D96" w:rsidRDefault="00473D96">
      <w:pPr>
        <w:spacing w:after="0"/>
        <w:jc w:val="both"/>
        <w:rPr>
          <w:rFonts w:ascii="Arial" w:hAnsi="Arial" w:cs="Arial"/>
          <w:sz w:val="20"/>
          <w:szCs w:val="20"/>
        </w:rPr>
      </w:pPr>
    </w:p>
    <w:p w14:paraId="48A902C0" w14:textId="77777777" w:rsidR="00473D96" w:rsidRDefault="00485542">
      <w:pPr>
        <w:spacing w:after="0"/>
        <w:jc w:val="both"/>
        <w:rPr>
          <w:rFonts w:ascii="Arial" w:hAnsi="Arial" w:cs="Arial"/>
          <w:sz w:val="20"/>
          <w:szCs w:val="20"/>
        </w:rPr>
      </w:pPr>
      <w:r>
        <w:rPr>
          <w:rFonts w:ascii="Arial" w:hAnsi="Arial" w:cs="Arial"/>
          <w:sz w:val="20"/>
          <w:szCs w:val="20"/>
        </w:rPr>
        <w:t>„Die Stationen machen inklusive der zugehörigen Bücher für insgesamt drei Monate in jeweils einer Bücherei Sta</w:t>
      </w:r>
      <w:r>
        <w:rPr>
          <w:rFonts w:ascii="Arial" w:hAnsi="Arial" w:cs="Arial"/>
          <w:sz w:val="20"/>
          <w:szCs w:val="20"/>
        </w:rPr>
        <w:t>tion und können dort während der Öffnungszeiten bespielt werden. Danach wechseln sie in die nächste Bibliothek. Der Andrang ist sehr groß, alle Stationen sind bereits bis September 2021 ausgebucht“, freut sich Kathrin Hömstreit, die Leiterin der Fachstelle</w:t>
      </w:r>
      <w:r>
        <w:rPr>
          <w:rFonts w:ascii="Arial" w:hAnsi="Arial" w:cs="Arial"/>
          <w:sz w:val="20"/>
          <w:szCs w:val="20"/>
        </w:rPr>
        <w:t xml:space="preserve"> für kommunale Bibliotheken.</w:t>
      </w:r>
    </w:p>
    <w:p w14:paraId="16DB5EE9" w14:textId="77777777" w:rsidR="00473D96" w:rsidRDefault="00473D96">
      <w:pPr>
        <w:spacing w:after="0"/>
        <w:jc w:val="both"/>
        <w:rPr>
          <w:rFonts w:ascii="Arial" w:hAnsi="Arial" w:cs="Arial"/>
          <w:sz w:val="20"/>
          <w:szCs w:val="20"/>
        </w:rPr>
      </w:pPr>
    </w:p>
    <w:p w14:paraId="78D4DE58" w14:textId="77777777" w:rsidR="00473D96" w:rsidRDefault="00485542">
      <w:pPr>
        <w:spacing w:after="0"/>
        <w:jc w:val="both"/>
        <w:rPr>
          <w:rFonts w:ascii="Arial" w:hAnsi="Arial" w:cs="Arial"/>
          <w:sz w:val="20"/>
          <w:szCs w:val="20"/>
        </w:rPr>
      </w:pPr>
      <w:r>
        <w:rPr>
          <w:rFonts w:ascii="Arial" w:hAnsi="Arial" w:cs="Arial"/>
          <w:sz w:val="20"/>
          <w:szCs w:val="20"/>
        </w:rPr>
        <w:t xml:space="preserve">„Ich selbst konnte mir in der Stadtbücherei Traismauer vom bunten ‚Farbenkarussell‘ ein Bild machen. Faszinierend dabei war einerseits die künstlerische und auffällige Gestaltung der Mitmachstation und dass, sobald Kinder die </w:t>
      </w:r>
      <w:r>
        <w:rPr>
          <w:rFonts w:ascii="Arial" w:hAnsi="Arial" w:cs="Arial"/>
          <w:sz w:val="20"/>
          <w:szCs w:val="20"/>
        </w:rPr>
        <w:t>Bücherei betreten haben, diese die Station sofort bespielt haben“, sagt LR Schleritzko abschließend.</w:t>
      </w:r>
    </w:p>
    <w:p w14:paraId="1962BDAC" w14:textId="77777777" w:rsidR="00473D96" w:rsidRDefault="00473D96">
      <w:pPr>
        <w:spacing w:after="0"/>
        <w:jc w:val="both"/>
        <w:rPr>
          <w:rFonts w:ascii="Arial" w:hAnsi="Arial" w:cs="Arial"/>
        </w:rPr>
      </w:pPr>
    </w:p>
    <w:p w14:paraId="7C1331F1" w14:textId="2F0D9C1C" w:rsidR="00473D96" w:rsidRPr="00FB1D0A" w:rsidRDefault="00485542">
      <w:pPr>
        <w:spacing w:after="0"/>
        <w:rPr>
          <w:rFonts w:ascii="Arial" w:hAnsi="Arial" w:cs="Arial"/>
          <w:sz w:val="16"/>
          <w:szCs w:val="16"/>
        </w:rPr>
      </w:pPr>
      <w:r w:rsidRPr="00FB1D0A">
        <w:rPr>
          <w:rFonts w:ascii="Arial" w:hAnsi="Arial" w:cs="Arial"/>
          <w:sz w:val="16"/>
          <w:szCs w:val="16"/>
        </w:rPr>
        <w:t xml:space="preserve">Foto © </w:t>
      </w:r>
      <w:r w:rsidR="00FB1D0A" w:rsidRPr="00FB1D0A">
        <w:rPr>
          <w:rFonts w:ascii="Arial" w:hAnsi="Arial" w:cs="Arial"/>
          <w:sz w:val="16"/>
          <w:szCs w:val="16"/>
        </w:rPr>
        <w:t>Treffpunkt Bibliothek</w:t>
      </w:r>
    </w:p>
    <w:p w14:paraId="076FEF2D" w14:textId="77777777" w:rsidR="00473D96" w:rsidRPr="00FB1D0A" w:rsidRDefault="00485542">
      <w:pPr>
        <w:spacing w:after="0"/>
        <w:rPr>
          <w:rFonts w:ascii="Arial" w:hAnsi="Arial" w:cs="Arial"/>
          <w:sz w:val="16"/>
          <w:szCs w:val="16"/>
        </w:rPr>
      </w:pPr>
      <w:r w:rsidRPr="00FB1D0A">
        <w:rPr>
          <w:rFonts w:ascii="Arial" w:hAnsi="Arial" w:cs="Arial"/>
          <w:sz w:val="16"/>
          <w:szCs w:val="16"/>
        </w:rPr>
        <w:t xml:space="preserve">v.l.n.r. Tanja Warlich (Stadtbücherei Traismauer), Kathrin Hömstreit (Fachstelle </w:t>
      </w:r>
      <w:proofErr w:type="spellStart"/>
      <w:r w:rsidRPr="00FB1D0A">
        <w:rPr>
          <w:rFonts w:ascii="Arial" w:hAnsi="Arial" w:cs="Arial"/>
          <w:sz w:val="16"/>
          <w:szCs w:val="16"/>
        </w:rPr>
        <w:t>komm.bib</w:t>
      </w:r>
      <w:proofErr w:type="spellEnd"/>
      <w:r w:rsidRPr="00FB1D0A">
        <w:rPr>
          <w:rFonts w:ascii="Arial" w:hAnsi="Arial" w:cs="Arial"/>
          <w:sz w:val="16"/>
          <w:szCs w:val="16"/>
        </w:rPr>
        <w:t xml:space="preserve">) und Landesrat Ludwig Schleritzko mit der Mitmachstation „Farbenkarussell“ </w:t>
      </w:r>
    </w:p>
    <w:p w14:paraId="6C37584D" w14:textId="77777777" w:rsidR="00473D96" w:rsidRPr="00FB1D0A" w:rsidRDefault="00473D96">
      <w:pPr>
        <w:spacing w:after="0"/>
        <w:rPr>
          <w:rFonts w:ascii="Arial" w:hAnsi="Arial" w:cs="Arial"/>
          <w:sz w:val="16"/>
          <w:szCs w:val="16"/>
        </w:rPr>
      </w:pPr>
    </w:p>
    <w:p w14:paraId="224382B4" w14:textId="39B39305" w:rsidR="00473D96" w:rsidRPr="00FB1D0A" w:rsidRDefault="00485542">
      <w:pPr>
        <w:spacing w:after="0"/>
        <w:rPr>
          <w:rFonts w:ascii="Arial" w:hAnsi="Arial" w:cs="Arial"/>
          <w:sz w:val="16"/>
          <w:szCs w:val="16"/>
        </w:rPr>
      </w:pPr>
      <w:r>
        <w:rPr>
          <w:rFonts w:ascii="Arial" w:hAnsi="Arial" w:cs="Arial"/>
          <w:sz w:val="16"/>
          <w:szCs w:val="16"/>
        </w:rPr>
        <w:t xml:space="preserve">Fotos von den Mitmachstationen auf Anfrage unter </w:t>
      </w:r>
      <w:hyperlink r:id="rId7" w:history="1">
        <w:r w:rsidRPr="004E7802">
          <w:rPr>
            <w:rStyle w:val="Hyperlink"/>
            <w:rFonts w:ascii="Arial" w:hAnsi="Arial" w:cs="Arial"/>
            <w:sz w:val="16"/>
            <w:szCs w:val="16"/>
          </w:rPr>
          <w:t>birgit.hinterhofer@treffpunkt-bibliothek.at</w:t>
        </w:r>
      </w:hyperlink>
      <w:r>
        <w:rPr>
          <w:rFonts w:ascii="Arial" w:hAnsi="Arial" w:cs="Arial"/>
          <w:sz w:val="16"/>
          <w:szCs w:val="16"/>
        </w:rPr>
        <w:t xml:space="preserve"> </w:t>
      </w:r>
    </w:p>
    <w:p w14:paraId="12F9E944" w14:textId="77777777" w:rsidR="00473D96" w:rsidRDefault="00473D96">
      <w:pPr>
        <w:spacing w:after="0"/>
        <w:rPr>
          <w:rFonts w:ascii="Arial" w:hAnsi="Arial" w:cs="Arial"/>
          <w:color w:val="FF0000"/>
          <w:sz w:val="18"/>
          <w:szCs w:val="18"/>
        </w:rPr>
      </w:pPr>
    </w:p>
    <w:p w14:paraId="1876A02F" w14:textId="77777777" w:rsidR="00473D96" w:rsidRDefault="00485542">
      <w:pPr>
        <w:spacing w:after="0"/>
        <w:rPr>
          <w:rFonts w:ascii="Arial" w:hAnsi="Arial" w:cs="Arial"/>
          <w:sz w:val="16"/>
          <w:szCs w:val="16"/>
          <w:u w:val="single"/>
        </w:rPr>
      </w:pPr>
      <w:r>
        <w:rPr>
          <w:rFonts w:ascii="Arial" w:hAnsi="Arial" w:cs="Arial"/>
          <w:sz w:val="16"/>
          <w:szCs w:val="16"/>
          <w:u w:val="single"/>
        </w:rPr>
        <w:t>Rückfragehinweis:</w:t>
      </w:r>
    </w:p>
    <w:p w14:paraId="19EBF3AF" w14:textId="77777777" w:rsidR="00473D96" w:rsidRDefault="00473D96">
      <w:pPr>
        <w:spacing w:after="0"/>
        <w:rPr>
          <w:rFonts w:ascii="Arial" w:hAnsi="Arial" w:cs="Arial"/>
          <w:sz w:val="16"/>
          <w:szCs w:val="16"/>
        </w:rPr>
      </w:pPr>
    </w:p>
    <w:p w14:paraId="0BF0346E" w14:textId="77777777" w:rsidR="00473D96" w:rsidRDefault="00485542">
      <w:pPr>
        <w:spacing w:after="0"/>
        <w:rPr>
          <w:rFonts w:ascii="Arial" w:hAnsi="Arial" w:cs="Arial"/>
          <w:sz w:val="16"/>
          <w:szCs w:val="16"/>
        </w:rPr>
      </w:pPr>
      <w:r>
        <w:rPr>
          <w:rFonts w:ascii="Arial" w:hAnsi="Arial" w:cs="Arial"/>
          <w:sz w:val="16"/>
          <w:szCs w:val="16"/>
        </w:rPr>
        <w:t>Bi</w:t>
      </w:r>
      <w:r>
        <w:rPr>
          <w:rFonts w:ascii="Arial" w:hAnsi="Arial" w:cs="Arial"/>
          <w:sz w:val="16"/>
          <w:szCs w:val="16"/>
        </w:rPr>
        <w:t xml:space="preserve">rgit Hinterhofer, MSc, </w:t>
      </w:r>
      <w:hyperlink r:id="rId8" w:history="1">
        <w:r>
          <w:rPr>
            <w:rStyle w:val="Hyperlink"/>
            <w:rFonts w:ascii="Arial" w:hAnsi="Arial" w:cs="Arial"/>
            <w:sz w:val="16"/>
            <w:szCs w:val="16"/>
          </w:rPr>
          <w:t>birgit.hinterhofer@treffpunkt-bibliothek.at</w:t>
        </w:r>
      </w:hyperlink>
      <w:r>
        <w:rPr>
          <w:rFonts w:ascii="Arial" w:hAnsi="Arial" w:cs="Arial"/>
          <w:sz w:val="16"/>
          <w:szCs w:val="16"/>
        </w:rPr>
        <w:t xml:space="preserve"> oder 02742/9005-17993</w:t>
      </w:r>
    </w:p>
    <w:sectPr w:rsidR="00473D96">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AFF92" w14:textId="77777777" w:rsidR="00473D96" w:rsidRDefault="00485542">
      <w:pPr>
        <w:spacing w:after="0" w:line="240" w:lineRule="auto"/>
      </w:pPr>
      <w:r>
        <w:separator/>
      </w:r>
    </w:p>
  </w:endnote>
  <w:endnote w:type="continuationSeparator" w:id="0">
    <w:p w14:paraId="0782D617" w14:textId="77777777" w:rsidR="00473D96" w:rsidRDefault="00485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C56F7" w14:textId="77777777" w:rsidR="00473D96" w:rsidRDefault="00485542">
    <w:pPr>
      <w:pStyle w:val="Fuzeile"/>
      <w:rPr>
        <w:rFonts w:ascii="Arial" w:hAnsi="Arial" w:cs="Arial"/>
        <w:sz w:val="18"/>
        <w:szCs w:val="18"/>
      </w:rPr>
    </w:pPr>
    <w:r>
      <w:rPr>
        <w:noProof/>
        <w:lang w:val="de-AT" w:eastAsia="de-AT"/>
      </w:rPr>
      <w:drawing>
        <wp:anchor distT="0" distB="0" distL="114300" distR="114300" simplePos="0" relativeHeight="251658240" behindDoc="0" locked="0" layoutInCell="1" allowOverlap="1" wp14:anchorId="555883DF" wp14:editId="3FC7D6D5">
          <wp:simplePos x="0" y="0"/>
          <wp:positionH relativeFrom="margin">
            <wp:align>left</wp:align>
          </wp:positionH>
          <wp:positionV relativeFrom="paragraph">
            <wp:posOffset>76835</wp:posOffset>
          </wp:positionV>
          <wp:extent cx="1798320" cy="358140"/>
          <wp:effectExtent l="0" t="0" r="0" b="3810"/>
          <wp:wrapThrough wrapText="bothSides">
            <wp:wrapPolygon edited="0">
              <wp:start x="0" y="0"/>
              <wp:lineTo x="0" y="20681"/>
              <wp:lineTo x="21280" y="20681"/>
              <wp:lineTo x="21280"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          </w:t>
    </w:r>
  </w:p>
  <w:p w14:paraId="751124C8" w14:textId="77777777" w:rsidR="00473D96" w:rsidRDefault="00485542">
    <w:pPr>
      <w:pStyle w:val="Fuzeile"/>
      <w:rPr>
        <w:rFonts w:ascii="Arial" w:hAnsi="Arial" w:cs="Arial"/>
        <w:sz w:val="18"/>
        <w:szCs w:val="18"/>
      </w:rPr>
    </w:pPr>
    <w:r>
      <w:rPr>
        <w:rFonts w:ascii="Arial" w:hAnsi="Arial" w:cs="Arial"/>
        <w:sz w:val="18"/>
        <w:szCs w:val="18"/>
      </w:rPr>
      <w:t xml:space="preserve">                    Tel: 02742/9005-17989 ● Fax-DW: 17995 ● </w:t>
    </w:r>
    <w:hyperlink r:id="rId2" w:history="1">
      <w:r>
        <w:rPr>
          <w:rStyle w:val="Hyperlink"/>
          <w:rFonts w:ascii="Arial" w:hAnsi="Arial" w:cs="Arial"/>
          <w:color w:val="auto"/>
          <w:sz w:val="18"/>
          <w:szCs w:val="18"/>
          <w:u w:val="none"/>
        </w:rPr>
        <w:t>info@komm-bib.at</w:t>
      </w:r>
    </w:hyperlink>
    <w:r>
      <w:rPr>
        <w:rFonts w:ascii="Arial" w:hAnsi="Arial" w:cs="Arial"/>
        <w:sz w:val="18"/>
        <w:szCs w:val="18"/>
      </w:rPr>
      <w:t xml:space="preserve"> </w:t>
    </w:r>
  </w:p>
  <w:p w14:paraId="2DBD11CE" w14:textId="77777777" w:rsidR="00473D96" w:rsidRDefault="00485542">
    <w:pPr>
      <w:pStyle w:val="Fuzeile"/>
    </w:pPr>
    <w:r>
      <w:rPr>
        <w:rFonts w:ascii="Arial" w:hAnsi="Arial" w:cs="Arial"/>
        <w:sz w:val="18"/>
        <w:szCs w:val="18"/>
      </w:rPr>
      <w:t xml:space="preserve">                    Neue Herrengasse 10, 3100 St. Pölten ● </w:t>
    </w:r>
    <w:hyperlink r:id="rId3" w:history="1">
      <w:r>
        <w:rPr>
          <w:rStyle w:val="Hyperlink"/>
          <w:rFonts w:ascii="Arial" w:hAnsi="Arial" w:cs="Arial"/>
          <w:color w:val="auto"/>
          <w:sz w:val="18"/>
          <w:szCs w:val="18"/>
          <w:u w:val="none"/>
        </w:rPr>
        <w:t>www.komm-bib.at</w:t>
      </w:r>
    </w:hyperlink>
    <w:r>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807C0" w14:textId="77777777" w:rsidR="00473D96" w:rsidRDefault="00485542">
      <w:pPr>
        <w:spacing w:after="0" w:line="240" w:lineRule="auto"/>
      </w:pPr>
      <w:r>
        <w:separator/>
      </w:r>
    </w:p>
  </w:footnote>
  <w:footnote w:type="continuationSeparator" w:id="0">
    <w:p w14:paraId="4DBCF8DE" w14:textId="77777777" w:rsidR="00473D96" w:rsidRDefault="00485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97566" w14:textId="77777777" w:rsidR="00473D96" w:rsidRDefault="00485542">
    <w:pPr>
      <w:pStyle w:val="Kopfzeile"/>
      <w:jc w:val="right"/>
    </w:pPr>
    <w:r>
      <w:rPr>
        <w:noProof/>
        <w:lang w:val="de-AT" w:eastAsia="de-AT"/>
      </w:rPr>
      <w:drawing>
        <wp:inline distT="0" distB="0" distL="0" distR="0" wp14:anchorId="1E31732C" wp14:editId="6A1C28DD">
          <wp:extent cx="2385060" cy="13259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244" t="19657" r="10714" b="18939"/>
                  <a:stretch/>
                </pic:blipFill>
                <pic:spPr bwMode="auto">
                  <a:xfrm>
                    <a:off x="0" y="0"/>
                    <a:ext cx="2390917" cy="132918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B00F3"/>
    <w:multiLevelType w:val="hybridMultilevel"/>
    <w:tmpl w:val="2E70D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AC7490"/>
    <w:multiLevelType w:val="hybridMultilevel"/>
    <w:tmpl w:val="019AE7B2"/>
    <w:lvl w:ilvl="0" w:tplc="ECB4380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53769F"/>
    <w:multiLevelType w:val="hybridMultilevel"/>
    <w:tmpl w:val="FC40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D96"/>
    <w:rsid w:val="00283030"/>
    <w:rsid w:val="00473D96"/>
    <w:rsid w:val="00485542"/>
    <w:rsid w:val="00FB1D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48665D"/>
  <w15:chartTrackingRefBased/>
  <w15:docId w15:val="{603819EB-3BA7-471A-BB42-13227D18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styleId="NichtaufgelsteErwhnung">
    <w:name w:val="Unresolved Mention"/>
    <w:basedOn w:val="Absatz-Standardschriftart"/>
    <w:uiPriority w:val="99"/>
    <w:semiHidden/>
    <w:unhideWhenUsed/>
    <w:rsid w:val="00485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git.hinterhofer@treffpunkt-bibliothek.at" TargetMode="External"/><Relationship Id="rId3" Type="http://schemas.openxmlformats.org/officeDocument/2006/relationships/settings" Target="settings.xml"/><Relationship Id="rId7" Type="http://schemas.openxmlformats.org/officeDocument/2006/relationships/hyperlink" Target="mailto:birgit.hinterhofer@treffpunkt-bibliothek.a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omm-bib.at" TargetMode="External"/><Relationship Id="rId2" Type="http://schemas.openxmlformats.org/officeDocument/2006/relationships/hyperlink" Target="mailto:info@komm-bib.at"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431</Words>
  <Characters>2721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 | Treffpunkt Bibliothek</dc:creator>
  <cp:keywords/>
  <dc:description/>
  <cp:lastModifiedBy>Birgit Hinterhofer | Treffpunkt Bibliothek</cp:lastModifiedBy>
  <cp:revision>4</cp:revision>
  <dcterms:created xsi:type="dcterms:W3CDTF">2020-08-04T08:53:00Z</dcterms:created>
  <dcterms:modified xsi:type="dcterms:W3CDTF">2020-08-12T06:58:00Z</dcterms:modified>
</cp:coreProperties>
</file>